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332CE0B4"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0F013F">
        <w:t xml:space="preserve">November </w:t>
      </w:r>
      <w:r w:rsidR="00CF6EFA">
        <w:t xml:space="preserve"> </w:t>
      </w:r>
      <w:r w:rsidR="000F013F">
        <w:t>3</w:t>
      </w:r>
      <w:r w:rsidR="00E843FC">
        <w:t>,</w:t>
      </w:r>
      <w:r w:rsidR="00F36E5D" w:rsidRPr="00DF4447">
        <w:t xml:space="preserve"> 20</w:t>
      </w:r>
      <w:r w:rsidR="00BA5DB3" w:rsidRPr="00DF4447">
        <w:t>2</w:t>
      </w:r>
      <w:r w:rsidR="00DC1514" w:rsidRPr="00DF4447">
        <w:t>1</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53D19D9D"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B91028" w:rsidRPr="00B91028">
        <w:rPr>
          <w:rFonts w:ascii="Times New Roman" w:hAnsi="Times New Roman"/>
          <w:color w:val="202124"/>
          <w:sz w:val="24"/>
          <w:szCs w:val="24"/>
          <w:lang w:val="es-ES"/>
        </w:rPr>
        <w:t xml:space="preserve">miércoles, </w:t>
      </w:r>
      <w:r w:rsidR="000F013F">
        <w:rPr>
          <w:rFonts w:ascii="Times New Roman" w:hAnsi="Times New Roman"/>
          <w:color w:val="202124"/>
          <w:sz w:val="24"/>
          <w:szCs w:val="24"/>
          <w:lang w:val="es-ES"/>
        </w:rPr>
        <w:t>3</w:t>
      </w:r>
      <w:r w:rsidR="00B91028" w:rsidRPr="00B91028">
        <w:rPr>
          <w:rFonts w:ascii="Times New Roman" w:hAnsi="Times New Roman"/>
          <w:color w:val="202124"/>
          <w:sz w:val="24"/>
          <w:szCs w:val="24"/>
          <w:lang w:val="es-ES"/>
        </w:rPr>
        <w:t xml:space="preserve"> de </w:t>
      </w:r>
      <w:r w:rsidR="000F013F">
        <w:rPr>
          <w:rFonts w:ascii="Times New Roman" w:hAnsi="Times New Roman"/>
          <w:color w:val="202124"/>
          <w:sz w:val="24"/>
          <w:szCs w:val="24"/>
          <w:lang w:val="es-ES"/>
        </w:rPr>
        <w:t>Noviembre</w:t>
      </w:r>
      <w:r w:rsidR="00B91028" w:rsidRPr="00B91028">
        <w:rPr>
          <w:rFonts w:ascii="Times New Roman" w:hAnsi="Times New Roman"/>
          <w:color w:val="202124"/>
          <w:sz w:val="24"/>
          <w:szCs w:val="24"/>
          <w:lang w:val="es-ES"/>
        </w:rPr>
        <w:t xml:space="preserve"> de 2021</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F013F"/>
    <w:rsid w:val="001259A8"/>
    <w:rsid w:val="00177139"/>
    <w:rsid w:val="001A5591"/>
    <w:rsid w:val="001A6958"/>
    <w:rsid w:val="001B4390"/>
    <w:rsid w:val="001D3B26"/>
    <w:rsid w:val="001D475D"/>
    <w:rsid w:val="00230EC1"/>
    <w:rsid w:val="00234215"/>
    <w:rsid w:val="0028063F"/>
    <w:rsid w:val="002865B1"/>
    <w:rsid w:val="002A418D"/>
    <w:rsid w:val="002C6B12"/>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1028"/>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2021-07-31T13:46:00Z</cp:lastPrinted>
  <dcterms:created xsi:type="dcterms:W3CDTF">2021-10-31T14:32:00Z</dcterms:created>
  <dcterms:modified xsi:type="dcterms:W3CDTF">2021-10-31T14:32:00Z</dcterms:modified>
</cp:coreProperties>
</file>